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6E4E" w:rsidP="00B06E4E" w:rsidRDefault="00B06E4E" w14:paraId="4D2E0050" w14:textId="77777777">
      <w:pPr>
        <w:jc w:val="center"/>
      </w:pPr>
      <w:r>
        <w:t>Long Term Planning</w:t>
      </w:r>
      <w:r w:rsidR="00AD1C47">
        <w:t xml:space="preserve"> Year 8</w:t>
      </w:r>
    </w:p>
    <w:tbl>
      <w:tblPr>
        <w:tblStyle w:val="TableGrid"/>
        <w:tblW w:w="20973" w:type="dxa"/>
        <w:tblLayout w:type="fixed"/>
        <w:tblLook w:val="04A0" w:firstRow="1" w:lastRow="0" w:firstColumn="1" w:lastColumn="0" w:noHBand="0" w:noVBand="1"/>
      </w:tblPr>
      <w:tblGrid>
        <w:gridCol w:w="1745"/>
        <w:gridCol w:w="1845"/>
        <w:gridCol w:w="185"/>
        <w:gridCol w:w="1637"/>
        <w:gridCol w:w="172"/>
        <w:gridCol w:w="1778"/>
        <w:gridCol w:w="1446"/>
        <w:gridCol w:w="1969"/>
        <w:gridCol w:w="172"/>
        <w:gridCol w:w="1345"/>
        <w:gridCol w:w="174"/>
        <w:gridCol w:w="1793"/>
        <w:gridCol w:w="115"/>
        <w:gridCol w:w="1411"/>
        <w:gridCol w:w="1608"/>
        <w:gridCol w:w="1646"/>
        <w:gridCol w:w="182"/>
        <w:gridCol w:w="1750"/>
      </w:tblGrid>
      <w:tr w:rsidR="00AD1C47" w:rsidTr="04924172" w14:paraId="4F3093BB" w14:textId="77777777">
        <w:tc>
          <w:tcPr>
            <w:tcW w:w="3590" w:type="dxa"/>
            <w:gridSpan w:val="2"/>
            <w:shd w:val="clear" w:color="auto" w:fill="960000"/>
            <w:tcMar/>
          </w:tcPr>
          <w:p w:rsidRPr="002F5FD1" w:rsidR="00B06E4E" w:rsidP="0076663B" w:rsidRDefault="00B06E4E" w14:paraId="78CEEE47" w14:textId="77777777">
            <w:pPr>
              <w:jc w:val="center"/>
              <w:rPr>
                <w:color w:val="000000" w:themeColor="text1"/>
              </w:rPr>
            </w:pPr>
            <w:r w:rsidRPr="002F5FD1">
              <w:rPr>
                <w:color w:val="000000" w:themeColor="text1"/>
              </w:rPr>
              <w:t>Autumn 1</w:t>
            </w:r>
            <w:r w:rsidRPr="002F5FD1" w:rsidR="00EC4A04">
              <w:rPr>
                <w:color w:val="000000" w:themeColor="text1"/>
              </w:rPr>
              <w:t xml:space="preserve"> (7 weeks)</w:t>
            </w:r>
          </w:p>
        </w:tc>
        <w:tc>
          <w:tcPr>
            <w:tcW w:w="3772" w:type="dxa"/>
            <w:gridSpan w:val="4"/>
            <w:shd w:val="clear" w:color="auto" w:fill="D92F2B"/>
            <w:tcMar/>
          </w:tcPr>
          <w:p w:rsidR="00B06E4E" w:rsidP="0076663B" w:rsidRDefault="00B06E4E" w14:paraId="3598053E" w14:textId="77777777">
            <w:pPr>
              <w:jc w:val="center"/>
            </w:pPr>
            <w:r>
              <w:t>Autumn 2</w:t>
            </w:r>
            <w:r w:rsidR="00EC4A04">
              <w:t xml:space="preserve"> (7 Weeks)</w:t>
            </w:r>
          </w:p>
        </w:tc>
        <w:tc>
          <w:tcPr>
            <w:tcW w:w="3415" w:type="dxa"/>
            <w:gridSpan w:val="2"/>
            <w:shd w:val="clear" w:color="auto" w:fill="E05552"/>
            <w:tcMar/>
          </w:tcPr>
          <w:p w:rsidR="00B06E4E" w:rsidP="0076663B" w:rsidRDefault="00B06E4E" w14:paraId="240DE149" w14:textId="77777777">
            <w:pPr>
              <w:jc w:val="center"/>
            </w:pPr>
            <w:r>
              <w:t>Spring 1</w:t>
            </w:r>
            <w:r w:rsidR="00EC4A04">
              <w:t xml:space="preserve"> (6 Weeks)</w:t>
            </w:r>
          </w:p>
        </w:tc>
        <w:tc>
          <w:tcPr>
            <w:tcW w:w="3599" w:type="dxa"/>
            <w:gridSpan w:val="5"/>
            <w:shd w:val="clear" w:color="auto" w:fill="E67370"/>
            <w:tcMar/>
          </w:tcPr>
          <w:p w:rsidR="00B06E4E" w:rsidP="0076663B" w:rsidRDefault="00B06E4E" w14:paraId="4388651E" w14:textId="77777777">
            <w:pPr>
              <w:jc w:val="center"/>
            </w:pPr>
            <w:r>
              <w:t>Spring 2</w:t>
            </w:r>
            <w:r w:rsidR="00EC4A04">
              <w:t xml:space="preserve"> (6 weeks)</w:t>
            </w:r>
          </w:p>
        </w:tc>
        <w:tc>
          <w:tcPr>
            <w:tcW w:w="3019" w:type="dxa"/>
            <w:gridSpan w:val="2"/>
            <w:shd w:val="clear" w:color="auto" w:fill="ED9997"/>
            <w:tcMar/>
          </w:tcPr>
          <w:p w:rsidR="00B06E4E" w:rsidP="0076663B" w:rsidRDefault="00B06E4E" w14:paraId="629C0132" w14:textId="77777777">
            <w:pPr>
              <w:jc w:val="center"/>
            </w:pPr>
            <w:r>
              <w:t>Summer 1</w:t>
            </w:r>
            <w:r w:rsidR="00EC4A04">
              <w:t xml:space="preserve"> (6 weeks)</w:t>
            </w:r>
          </w:p>
        </w:tc>
        <w:tc>
          <w:tcPr>
            <w:tcW w:w="3578" w:type="dxa"/>
            <w:gridSpan w:val="3"/>
            <w:shd w:val="clear" w:color="auto" w:fill="F4C3C2"/>
            <w:tcMar/>
          </w:tcPr>
          <w:p w:rsidR="00B06E4E" w:rsidP="0076663B" w:rsidRDefault="00B06E4E" w14:paraId="15E6B814" w14:textId="77777777">
            <w:pPr>
              <w:jc w:val="center"/>
            </w:pPr>
            <w:r>
              <w:t>Summer 2</w:t>
            </w:r>
            <w:r w:rsidR="00EC4A04">
              <w:t xml:space="preserve"> (7 weeks)</w:t>
            </w:r>
          </w:p>
        </w:tc>
      </w:tr>
      <w:tr w:rsidR="00AD1C47" w:rsidTr="04924172" w14:paraId="501AFF81" w14:textId="77777777">
        <w:tc>
          <w:tcPr>
            <w:tcW w:w="3590" w:type="dxa"/>
            <w:gridSpan w:val="2"/>
            <w:shd w:val="clear" w:color="auto" w:fill="960000"/>
            <w:tcMar/>
          </w:tcPr>
          <w:p w:rsidRPr="002F5FD1" w:rsidR="0076663B" w:rsidP="0076663B" w:rsidRDefault="0076663B" w14:paraId="15A05D2E" w14:textId="77777777">
            <w:pPr>
              <w:jc w:val="center"/>
              <w:rPr>
                <w:color w:val="000000" w:themeColor="text1"/>
              </w:rPr>
            </w:pPr>
            <w:r w:rsidRPr="002F5FD1">
              <w:rPr>
                <w:color w:val="000000" w:themeColor="text1"/>
              </w:rPr>
              <w:t>SPAG Focus for this half-term</w:t>
            </w:r>
          </w:p>
        </w:tc>
        <w:tc>
          <w:tcPr>
            <w:tcW w:w="3772" w:type="dxa"/>
            <w:gridSpan w:val="4"/>
            <w:shd w:val="clear" w:color="auto" w:fill="D92F2B"/>
            <w:tcMar/>
          </w:tcPr>
          <w:p w:rsidR="0076663B" w:rsidP="0076663B" w:rsidRDefault="0076663B" w14:paraId="442364EF" w14:textId="77777777">
            <w:pPr>
              <w:jc w:val="center"/>
            </w:pPr>
            <w:r>
              <w:t>SPAG Focus for this half-term</w:t>
            </w:r>
          </w:p>
        </w:tc>
        <w:tc>
          <w:tcPr>
            <w:tcW w:w="3415" w:type="dxa"/>
            <w:gridSpan w:val="2"/>
            <w:shd w:val="clear" w:color="auto" w:fill="E05552"/>
            <w:tcMar/>
          </w:tcPr>
          <w:p w:rsidR="0076663B" w:rsidP="0076663B" w:rsidRDefault="0076663B" w14:paraId="1CE3F9A5" w14:textId="77777777">
            <w:pPr>
              <w:jc w:val="center"/>
            </w:pPr>
            <w:r>
              <w:t>SPAG Focus for this half-term</w:t>
            </w:r>
          </w:p>
        </w:tc>
        <w:tc>
          <w:tcPr>
            <w:tcW w:w="3599" w:type="dxa"/>
            <w:gridSpan w:val="5"/>
            <w:shd w:val="clear" w:color="auto" w:fill="E67370"/>
            <w:tcMar/>
          </w:tcPr>
          <w:p w:rsidR="0076663B" w:rsidP="0076663B" w:rsidRDefault="0076663B" w14:paraId="70ECFA18" w14:textId="77777777">
            <w:pPr>
              <w:jc w:val="center"/>
            </w:pPr>
            <w:r>
              <w:t>SPAG Focus for this half-term</w:t>
            </w:r>
          </w:p>
        </w:tc>
        <w:tc>
          <w:tcPr>
            <w:tcW w:w="3019" w:type="dxa"/>
            <w:gridSpan w:val="2"/>
            <w:shd w:val="clear" w:color="auto" w:fill="ED9997"/>
            <w:tcMar/>
          </w:tcPr>
          <w:p w:rsidR="0076663B" w:rsidP="0076663B" w:rsidRDefault="0076663B" w14:paraId="4E434BAD" w14:textId="77777777">
            <w:pPr>
              <w:jc w:val="center"/>
            </w:pPr>
            <w:r>
              <w:t>SPAG Focus for this half-term</w:t>
            </w:r>
          </w:p>
        </w:tc>
        <w:tc>
          <w:tcPr>
            <w:tcW w:w="3578" w:type="dxa"/>
            <w:gridSpan w:val="3"/>
            <w:shd w:val="clear" w:color="auto" w:fill="F4C3C2"/>
            <w:tcMar/>
          </w:tcPr>
          <w:p w:rsidR="0076663B" w:rsidP="0076663B" w:rsidRDefault="0076663B" w14:paraId="06BB077D" w14:textId="77777777">
            <w:pPr>
              <w:jc w:val="center"/>
            </w:pPr>
            <w:r>
              <w:t>SPAG Focus for this half-term</w:t>
            </w:r>
          </w:p>
        </w:tc>
      </w:tr>
      <w:tr w:rsidR="002F5FD1" w:rsidTr="04924172" w14:paraId="68177CA3" w14:textId="77777777">
        <w:tc>
          <w:tcPr>
            <w:tcW w:w="1745" w:type="dxa"/>
            <w:shd w:val="clear" w:color="auto" w:fill="960000"/>
            <w:tcMar/>
          </w:tcPr>
          <w:p w:rsidRPr="002F5FD1" w:rsidR="00AD1C47" w:rsidP="00AD1C47" w:rsidRDefault="00AD1C47" w14:paraId="36C8E170" w14:textId="77777777">
            <w:pPr>
              <w:rPr>
                <w:color w:val="000000" w:themeColor="text1"/>
              </w:rPr>
            </w:pPr>
            <w:r w:rsidRPr="002F5FD1">
              <w:rPr>
                <w:color w:val="000000" w:themeColor="text1"/>
              </w:rPr>
              <w:t xml:space="preserve">I before e </w:t>
            </w:r>
          </w:p>
          <w:p w:rsidR="00AD1C47" w:rsidP="00AD1C47" w:rsidRDefault="00034AB4" w14:paraId="0B61F43F" w14:textId="28513D75">
            <w:pPr>
              <w:rPr>
                <w:color w:val="000000" w:themeColor="text1"/>
              </w:rPr>
            </w:pPr>
            <w:r>
              <w:rPr>
                <w:color w:val="000000" w:themeColor="text1"/>
              </w:rPr>
              <w:t>Range of accurate punctuation</w:t>
            </w:r>
          </w:p>
          <w:p w:rsidRPr="002F5FD1" w:rsidR="00034AB4" w:rsidP="00AD1C47" w:rsidRDefault="00034AB4" w14:paraId="4FAF7BC2" w14:textId="45C37BC2">
            <w:pPr>
              <w:rPr>
                <w:color w:val="000000" w:themeColor="text1"/>
              </w:rPr>
            </w:pPr>
            <w:r>
              <w:rPr>
                <w:color w:val="000000" w:themeColor="text1"/>
              </w:rPr>
              <w:t>Structure</w:t>
            </w:r>
          </w:p>
          <w:p w:rsidR="00EC4A04" w:rsidP="00AD1C47" w:rsidRDefault="00EC4A04" w14:paraId="553A7530" w14:textId="77777777">
            <w:pPr>
              <w:rPr>
                <w:color w:val="000000" w:themeColor="text1"/>
              </w:rPr>
            </w:pPr>
          </w:p>
          <w:p w:rsidRPr="002F5FD1" w:rsidR="00034AB4" w:rsidP="00AD1C47" w:rsidRDefault="00034AB4" w14:paraId="47E3BEB2" w14:textId="1C17B9AA">
            <w:pPr>
              <w:rPr>
                <w:color w:val="000000" w:themeColor="text1"/>
              </w:rPr>
            </w:pPr>
          </w:p>
        </w:tc>
        <w:tc>
          <w:tcPr>
            <w:tcW w:w="1845" w:type="dxa"/>
            <w:shd w:val="clear" w:color="auto" w:fill="960000"/>
            <w:tcMar/>
          </w:tcPr>
          <w:p w:rsidR="00AD1C47" w:rsidP="00AD1C47" w:rsidRDefault="00034AB4" w14:paraId="095B6343" w14:textId="02FF1F72">
            <w:pPr>
              <w:rPr>
                <w:color w:val="000000" w:themeColor="text1"/>
              </w:rPr>
            </w:pPr>
            <w:r>
              <w:rPr>
                <w:color w:val="000000" w:themeColor="text1"/>
              </w:rPr>
              <w:t>Viewpoint</w:t>
            </w:r>
          </w:p>
          <w:p w:rsidR="00034AB4" w:rsidP="00AD1C47" w:rsidRDefault="00034AB4" w14:paraId="10661D47" w14:textId="41608CDD" w14:noSpellErr="1">
            <w:pPr>
              <w:rPr>
                <w:color w:val="000000" w:themeColor="text1"/>
              </w:rPr>
            </w:pPr>
            <w:bookmarkStart w:name="_Int_Vq0Bpw3U" w:id="92258490"/>
            <w:r w:rsidRPr="0DD08661" w:rsidR="00034AB4">
              <w:rPr>
                <w:color w:val="000000" w:themeColor="text1" w:themeTint="FF" w:themeShade="FF"/>
              </w:rPr>
              <w:t>Personal opinion</w:t>
            </w:r>
            <w:bookmarkEnd w:id="92258490"/>
          </w:p>
          <w:p w:rsidR="00034AB4" w:rsidP="00AD1C47" w:rsidRDefault="00034AB4" w14:paraId="3008C690" w14:textId="7286B8D8">
            <w:pPr>
              <w:rPr>
                <w:color w:val="000000" w:themeColor="text1"/>
              </w:rPr>
            </w:pPr>
            <w:r>
              <w:rPr>
                <w:color w:val="000000" w:themeColor="text1"/>
              </w:rPr>
              <w:t>Characters</w:t>
            </w:r>
          </w:p>
          <w:p w:rsidR="00034AB4" w:rsidP="00AD1C47" w:rsidRDefault="00034AB4" w14:paraId="356E1E65" w14:textId="5C90E022">
            <w:pPr>
              <w:rPr>
                <w:color w:val="000000" w:themeColor="text1"/>
              </w:rPr>
            </w:pPr>
          </w:p>
          <w:p w:rsidR="00034AB4" w:rsidP="00AD1C47" w:rsidRDefault="00034AB4" w14:paraId="3CF35138" w14:textId="5D7F9527">
            <w:pPr>
              <w:rPr>
                <w:color w:val="000000" w:themeColor="text1"/>
              </w:rPr>
            </w:pPr>
          </w:p>
          <w:p w:rsidRPr="002F5FD1" w:rsidR="00034AB4" w:rsidP="00AD1C47" w:rsidRDefault="00034AB4" w14:paraId="69812FE8" w14:textId="77777777">
            <w:pPr>
              <w:rPr>
                <w:color w:val="000000" w:themeColor="text1"/>
              </w:rPr>
            </w:pPr>
          </w:p>
          <w:p w:rsidRPr="002F5FD1" w:rsidR="00EC4A04" w:rsidP="00AD1C47" w:rsidRDefault="00EC4A04" w14:paraId="11FBC707" w14:textId="77777777">
            <w:pPr>
              <w:rPr>
                <w:color w:val="000000" w:themeColor="text1"/>
              </w:rPr>
            </w:pPr>
          </w:p>
        </w:tc>
        <w:tc>
          <w:tcPr>
            <w:tcW w:w="1822" w:type="dxa"/>
            <w:gridSpan w:val="2"/>
            <w:shd w:val="clear" w:color="auto" w:fill="D92F2B"/>
            <w:tcMar/>
          </w:tcPr>
          <w:p w:rsidR="00AD1C47" w:rsidP="00AD1C47" w:rsidRDefault="00034AB4" w14:paraId="4B0E2CF5" w14:textId="2436044F">
            <w:r>
              <w:t>Connectives</w:t>
            </w:r>
          </w:p>
          <w:p w:rsidR="00034AB4" w:rsidP="00AD1C47" w:rsidRDefault="00034AB4" w14:paraId="47501BB2" w14:textId="09665779">
            <w:r>
              <w:t>Time connectives</w:t>
            </w:r>
          </w:p>
          <w:p w:rsidR="00034AB4" w:rsidP="00AD1C47" w:rsidRDefault="00034AB4" w14:paraId="363671DB" w14:textId="01349A95">
            <w:r>
              <w:t>References</w:t>
            </w:r>
          </w:p>
          <w:p w:rsidR="00034AB4" w:rsidP="00AD1C47" w:rsidRDefault="00034AB4" w14:paraId="5A1AF33C" w14:textId="7D81AB9D">
            <w:r>
              <w:t>Implicit meaning</w:t>
            </w:r>
          </w:p>
          <w:p w:rsidR="00EC4A04" w:rsidP="00AD1C47" w:rsidRDefault="00EC4A04" w14:paraId="79DF89FE" w14:textId="77777777"/>
        </w:tc>
        <w:tc>
          <w:tcPr>
            <w:tcW w:w="1950" w:type="dxa"/>
            <w:gridSpan w:val="2"/>
            <w:shd w:val="clear" w:color="auto" w:fill="D92F2B"/>
            <w:tcMar/>
          </w:tcPr>
          <w:p w:rsidR="00AD1C47" w:rsidP="00AD1C47" w:rsidRDefault="00034AB4" w14:paraId="1647D41E" w14:textId="13B69986">
            <w:r>
              <w:t>Purpose, audience format</w:t>
            </w:r>
          </w:p>
          <w:p w:rsidR="00034AB4" w:rsidP="00AD1C47" w:rsidRDefault="00034AB4" w14:paraId="5F2C6253" w14:textId="52889027">
            <w:r>
              <w:t>Paragraphs</w:t>
            </w:r>
          </w:p>
          <w:p w:rsidR="00034AB4" w:rsidP="00AD1C47" w:rsidRDefault="00034AB4" w14:paraId="5C0EFBA3" w14:textId="2890D342">
            <w:r>
              <w:t>Topic sentences</w:t>
            </w:r>
          </w:p>
          <w:p w:rsidR="00034AB4" w:rsidP="00AD1C47" w:rsidRDefault="00034AB4" w14:paraId="570563B1" w14:textId="04CE598B"/>
          <w:p w:rsidR="00034AB4" w:rsidP="00AD1C47" w:rsidRDefault="00034AB4" w14:paraId="7B4DCD9C" w14:textId="77777777"/>
          <w:p w:rsidR="00EC4A04" w:rsidP="00AD1C47" w:rsidRDefault="00EC4A04" w14:paraId="5CA13B05" w14:textId="77777777"/>
        </w:tc>
        <w:tc>
          <w:tcPr>
            <w:tcW w:w="1446" w:type="dxa"/>
            <w:shd w:val="clear" w:color="auto" w:fill="E05552"/>
            <w:tcMar/>
          </w:tcPr>
          <w:p w:rsidR="00AD1C47" w:rsidP="00AD1C47" w:rsidRDefault="00034AB4" w14:paraId="3709E2A7" w14:textId="75B5338A">
            <w:r>
              <w:t>Dictionary skills</w:t>
            </w:r>
          </w:p>
          <w:p w:rsidR="00034AB4" w:rsidP="00AD1C47" w:rsidRDefault="00034AB4" w14:paraId="4387309D" w14:textId="77FEF575">
            <w:r>
              <w:t>Skimming</w:t>
            </w:r>
          </w:p>
          <w:p w:rsidR="00034AB4" w:rsidP="00AD1C47" w:rsidRDefault="00034AB4" w14:paraId="0B1B8C7B" w14:textId="229F97A6">
            <w:r>
              <w:t>Scanning</w:t>
            </w:r>
          </w:p>
          <w:p w:rsidR="00034AB4" w:rsidP="00AD1C47" w:rsidRDefault="00034AB4" w14:paraId="5F897260" w14:textId="0B3F6D7D">
            <w:r>
              <w:t>Vocabulary</w:t>
            </w:r>
          </w:p>
          <w:p w:rsidR="00034AB4" w:rsidP="00AD1C47" w:rsidRDefault="00034AB4" w14:paraId="1B5815FA" w14:textId="77777777"/>
          <w:p w:rsidR="00EC4A04" w:rsidP="00AD1C47" w:rsidRDefault="00EC4A04" w14:paraId="1148FA6F" w14:textId="77777777"/>
        </w:tc>
        <w:tc>
          <w:tcPr>
            <w:tcW w:w="1969" w:type="dxa"/>
            <w:shd w:val="clear" w:color="auto" w:fill="E05552"/>
            <w:tcMar/>
          </w:tcPr>
          <w:p w:rsidR="00AD1C47" w:rsidP="00AD1C47" w:rsidRDefault="00034AB4" w14:paraId="3E295FF0" w14:textId="3345B4FD">
            <w:r>
              <w:t>Sentences</w:t>
            </w:r>
          </w:p>
          <w:p w:rsidR="00034AB4" w:rsidP="00AD1C47" w:rsidRDefault="00034AB4" w14:paraId="143D2129" w14:textId="722F5169">
            <w:r>
              <w:t>Correct grammar</w:t>
            </w:r>
          </w:p>
          <w:p w:rsidR="00034AB4" w:rsidP="00AD1C47" w:rsidRDefault="00034AB4" w14:paraId="1C531F16" w14:textId="3BDC3EDF"/>
          <w:p w:rsidR="00034AB4" w:rsidP="00AD1C47" w:rsidRDefault="00034AB4" w14:paraId="0B64CD7A" w14:textId="352B7A57"/>
          <w:p w:rsidR="00034AB4" w:rsidP="00AD1C47" w:rsidRDefault="00034AB4" w14:paraId="60013E36" w14:textId="2ABC78F5"/>
          <w:p w:rsidR="00034AB4" w:rsidP="00AD1C47" w:rsidRDefault="00034AB4" w14:paraId="1B791297" w14:textId="77777777"/>
          <w:p w:rsidR="00EC4A04" w:rsidRDefault="00EC4A04" w14:paraId="54524976" w14:textId="77777777"/>
        </w:tc>
        <w:tc>
          <w:tcPr>
            <w:tcW w:w="1517" w:type="dxa"/>
            <w:gridSpan w:val="2"/>
            <w:shd w:val="clear" w:color="auto" w:fill="E67370"/>
            <w:tcMar/>
          </w:tcPr>
          <w:p w:rsidR="00AD1C47" w:rsidP="00AD1C47" w:rsidRDefault="00AD1C47" w14:paraId="73D91472" w14:textId="5EA8D52A">
            <w:r>
              <w:t>Homophones</w:t>
            </w:r>
          </w:p>
          <w:p w:rsidR="00034AB4" w:rsidP="00AD1C47" w:rsidRDefault="00034AB4" w14:paraId="0E069430" w14:textId="4CC6E958">
            <w:r>
              <w:t>Language devices</w:t>
            </w:r>
          </w:p>
          <w:p w:rsidR="00034AB4" w:rsidP="00AD1C47" w:rsidRDefault="00034AB4" w14:paraId="05F2B5B4" w14:textId="4B3180F9"/>
          <w:p w:rsidR="00034AB4" w:rsidP="00AD1C47" w:rsidRDefault="00034AB4" w14:paraId="452DAE58" w14:textId="0486304D"/>
          <w:p w:rsidR="00034AB4" w:rsidP="00AD1C47" w:rsidRDefault="00034AB4" w14:paraId="2AF7B4A5" w14:textId="77777777"/>
          <w:p w:rsidR="00EC4A04" w:rsidP="00AD1C47" w:rsidRDefault="00EC4A04" w14:paraId="69F25EC9" w14:textId="77777777"/>
        </w:tc>
        <w:tc>
          <w:tcPr>
            <w:tcW w:w="2082" w:type="dxa"/>
            <w:gridSpan w:val="3"/>
            <w:shd w:val="clear" w:color="auto" w:fill="E67370"/>
            <w:tcMar/>
          </w:tcPr>
          <w:p w:rsidR="00AD1C47" w:rsidP="00AD1C47" w:rsidRDefault="00AD1C47" w14:paraId="122B2B26" w14:textId="77777777">
            <w:r>
              <w:t>Comparatives</w:t>
            </w:r>
          </w:p>
          <w:p w:rsidR="00AD1C47" w:rsidP="00AD1C47" w:rsidRDefault="00AD1C47" w14:paraId="1D231A63" w14:textId="77777777">
            <w:r>
              <w:t>Superlatives</w:t>
            </w:r>
          </w:p>
          <w:p w:rsidR="00EC4A04" w:rsidP="00AD1C47" w:rsidRDefault="00034AB4" w14:paraId="35F7C0F7" w14:textId="77777777">
            <w:r>
              <w:t>Varied sentences</w:t>
            </w:r>
          </w:p>
          <w:p w:rsidR="00034AB4" w:rsidP="00AD1C47" w:rsidRDefault="00034AB4" w14:paraId="6F8E58AB" w14:textId="77777777"/>
          <w:p w:rsidR="00034AB4" w:rsidP="00AD1C47" w:rsidRDefault="00034AB4" w14:paraId="0785D1F5" w14:textId="77777777"/>
          <w:p w:rsidR="00034AB4" w:rsidP="00AD1C47" w:rsidRDefault="00034AB4" w14:paraId="750A3165" w14:textId="77777777"/>
          <w:p w:rsidR="00034AB4" w:rsidP="00AD1C47" w:rsidRDefault="00034AB4" w14:paraId="66B809AD" w14:textId="33D45D40"/>
        </w:tc>
        <w:tc>
          <w:tcPr>
            <w:tcW w:w="1411" w:type="dxa"/>
            <w:shd w:val="clear" w:color="auto" w:fill="ED9997"/>
            <w:tcMar/>
          </w:tcPr>
          <w:p w:rsidR="00EC4A04" w:rsidP="00AD1C47" w:rsidRDefault="00034AB4" w14:paraId="3EC05153" w14:textId="77777777">
            <w:pPr>
              <w:rPr>
                <w:sz w:val="18"/>
              </w:rPr>
            </w:pPr>
            <w:r>
              <w:rPr>
                <w:sz w:val="18"/>
              </w:rPr>
              <w:t>Ce / se spellings</w:t>
            </w:r>
          </w:p>
          <w:p w:rsidR="00034AB4" w:rsidP="00AD1C47" w:rsidRDefault="00034AB4" w14:paraId="7EA034BD" w14:textId="77777777">
            <w:r>
              <w:t>Using the right word</w:t>
            </w:r>
          </w:p>
          <w:p w:rsidR="00034AB4" w:rsidP="00AD1C47" w:rsidRDefault="00034AB4" w14:paraId="56DAB117" w14:textId="77777777">
            <w:r>
              <w:t>Improving vocab</w:t>
            </w:r>
          </w:p>
          <w:p w:rsidR="00034AB4" w:rsidP="00AD1C47" w:rsidRDefault="00034AB4" w14:paraId="2CB2E536" w14:textId="3CC118A1"/>
        </w:tc>
        <w:tc>
          <w:tcPr>
            <w:tcW w:w="1608" w:type="dxa"/>
            <w:shd w:val="clear" w:color="auto" w:fill="ED9997"/>
            <w:tcMar/>
          </w:tcPr>
          <w:p w:rsidR="00EC4A04" w:rsidP="00AD1C47" w:rsidRDefault="00034AB4" w14:paraId="4D76395B" w14:textId="77777777">
            <w:r>
              <w:t>Extending vocab</w:t>
            </w:r>
          </w:p>
          <w:p w:rsidR="00034AB4" w:rsidP="00AD1C47" w:rsidRDefault="00034AB4" w14:paraId="74EACB20" w14:textId="77777777">
            <w:r>
              <w:t>Verb agreement</w:t>
            </w:r>
          </w:p>
          <w:p w:rsidR="00034AB4" w:rsidP="00AD1C47" w:rsidRDefault="00034AB4" w14:paraId="1B5AA479" w14:textId="674FA145"/>
        </w:tc>
        <w:tc>
          <w:tcPr>
            <w:tcW w:w="1828" w:type="dxa"/>
            <w:gridSpan w:val="2"/>
            <w:shd w:val="clear" w:color="auto" w:fill="F4C3C2"/>
            <w:tcMar/>
          </w:tcPr>
          <w:p w:rsidR="00EC4A04" w:rsidP="00AD1C47" w:rsidRDefault="00034AB4" w14:paraId="484A3BE8" w14:textId="77777777">
            <w:r>
              <w:t>Range of accurate punctuation</w:t>
            </w:r>
          </w:p>
          <w:p w:rsidR="00034AB4" w:rsidP="00AD1C47" w:rsidRDefault="00034AB4" w14:paraId="5D2D718D" w14:textId="398BEE85"/>
        </w:tc>
        <w:tc>
          <w:tcPr>
            <w:tcW w:w="1750" w:type="dxa"/>
            <w:shd w:val="clear" w:color="auto" w:fill="F4C3C2"/>
            <w:tcMar/>
          </w:tcPr>
          <w:p w:rsidR="00AD1C47" w:rsidP="00AD1C47" w:rsidRDefault="00034AB4" w14:paraId="050656A9" w14:textId="6F67D5C1">
            <w:r>
              <w:t>Proofreading</w:t>
            </w:r>
          </w:p>
          <w:p w:rsidR="00EC4A04" w:rsidP="00AD1C47" w:rsidRDefault="00EC4A04" w14:paraId="5F37507C" w14:textId="77777777"/>
        </w:tc>
      </w:tr>
      <w:tr w:rsidR="00886B4A" w:rsidTr="04924172" w14:paraId="1F460AEA" w14:textId="77777777">
        <w:tc>
          <w:tcPr>
            <w:tcW w:w="3590" w:type="dxa"/>
            <w:gridSpan w:val="2"/>
            <w:shd w:val="clear" w:color="auto" w:fill="960000"/>
            <w:tcMar/>
          </w:tcPr>
          <w:p w:rsidRPr="002F5FD1" w:rsidR="00EF4436" w:rsidP="00EF4436" w:rsidRDefault="00EF4436" w14:paraId="06C3C488" w14:textId="77777777">
            <w:pPr>
              <w:rPr>
                <w:color w:val="000000" w:themeColor="text1"/>
              </w:rPr>
            </w:pPr>
            <w:r w:rsidRPr="002F5FD1">
              <w:rPr>
                <w:color w:val="000000" w:themeColor="text1"/>
              </w:rPr>
              <w:t>Poetry</w:t>
            </w:r>
          </w:p>
          <w:p w:rsidRPr="002F5FD1" w:rsidR="00EF4436" w:rsidP="00EF4436" w:rsidRDefault="00EF4436" w14:paraId="1F5738ED" w14:textId="77777777">
            <w:pPr>
              <w:rPr>
                <w:color w:val="000000" w:themeColor="text1"/>
              </w:rPr>
            </w:pPr>
          </w:p>
          <w:p w:rsidRPr="002F5FD1" w:rsidR="00EF4436" w:rsidP="00EF4436" w:rsidRDefault="00EF4436" w14:paraId="6C33859B" w14:textId="5B1FB978">
            <w:pPr>
              <w:rPr>
                <w:color w:val="000000" w:themeColor="text1"/>
              </w:rPr>
            </w:pPr>
            <w:r w:rsidRPr="002F5FD1">
              <w:rPr>
                <w:color w:val="000000" w:themeColor="text1"/>
              </w:rPr>
              <w:t>Department poetry anthology</w:t>
            </w:r>
            <w:r w:rsidR="0031640E">
              <w:rPr>
                <w:color w:val="000000" w:themeColor="text1"/>
              </w:rPr>
              <w:t xml:space="preserve"> about people</w:t>
            </w:r>
          </w:p>
          <w:p w:rsidRPr="002F5FD1" w:rsidR="00EF4436" w:rsidP="00EF4436" w:rsidRDefault="00EF4436" w14:paraId="0F997CD4" w14:textId="77777777">
            <w:pPr>
              <w:rPr>
                <w:color w:val="000000" w:themeColor="text1"/>
              </w:rPr>
            </w:pPr>
          </w:p>
          <w:p w:rsidRPr="002F5FD1" w:rsidR="00EF4436" w:rsidP="00EF4436" w:rsidRDefault="00EF4436" w14:paraId="0DD85588" w14:textId="77777777">
            <w:pPr>
              <w:rPr>
                <w:color w:val="000000" w:themeColor="text1"/>
              </w:rPr>
            </w:pPr>
          </w:p>
          <w:p w:rsidRPr="002F5FD1" w:rsidR="00EF4436" w:rsidP="00EF4436" w:rsidRDefault="00EF4436" w14:paraId="3F55EEFD" w14:textId="77777777">
            <w:pPr>
              <w:rPr>
                <w:color w:val="000000" w:themeColor="text1"/>
              </w:rPr>
            </w:pPr>
          </w:p>
          <w:p w:rsidRPr="002F5FD1" w:rsidR="00EF4436" w:rsidP="00EF4436" w:rsidRDefault="00EF4436" w14:paraId="5EBE3CAB" w14:textId="77777777">
            <w:pPr>
              <w:rPr>
                <w:color w:val="000000" w:themeColor="text1"/>
              </w:rPr>
            </w:pPr>
          </w:p>
          <w:p w:rsidRPr="002F5FD1" w:rsidR="00380BA8" w:rsidP="00EF4436" w:rsidRDefault="00EF4436" w14:paraId="2B0BAF5C" w14:textId="432A6761">
            <w:pPr>
              <w:rPr>
                <w:color w:val="000000" w:themeColor="text1"/>
              </w:rPr>
            </w:pPr>
            <w:r w:rsidRPr="002F5FD1">
              <w:rPr>
                <w:color w:val="000000" w:themeColor="text1"/>
              </w:rPr>
              <w:t xml:space="preserve">In year 7 students are presented with the concept of texts as a construct, and this year they will move on to explore how the context of poetry informs the study of it.  They will explore how to make connections between texts and their time periods as well as the effect of the methods employed by poets to convey their meaning and central themes.  </w:t>
            </w:r>
          </w:p>
        </w:tc>
        <w:tc>
          <w:tcPr>
            <w:tcW w:w="3772" w:type="dxa"/>
            <w:gridSpan w:val="4"/>
            <w:shd w:val="clear" w:color="auto" w:fill="D92F2B"/>
            <w:tcMar/>
          </w:tcPr>
          <w:p w:rsidR="00EF4436" w:rsidP="00EF4436" w:rsidRDefault="00380BA8" w14:paraId="4CCCC65C" w14:textId="77777777">
            <w:r>
              <w:t xml:space="preserve"> </w:t>
            </w:r>
            <w:r w:rsidR="00EF4436">
              <w:t>Modern Novel</w:t>
            </w:r>
          </w:p>
          <w:p w:rsidR="00EF4436" w:rsidP="00EF4436" w:rsidRDefault="00EF4436" w14:paraId="66E29442" w14:textId="77777777"/>
          <w:p w:rsidR="00EF4436" w:rsidP="00EF4436" w:rsidRDefault="00EF4436" w14:paraId="6506ADF7" w14:textId="4534E26E">
            <w:r w:rsidRPr="000811B9">
              <w:t>Storm</w:t>
            </w:r>
            <w:r w:rsidR="009C0DC7">
              <w:t xml:space="preserve"> </w:t>
            </w:r>
            <w:r w:rsidRPr="000811B9">
              <w:t>breaker</w:t>
            </w:r>
            <w:r w:rsidR="000E4CB6">
              <w:t xml:space="preserve">, </w:t>
            </w:r>
            <w:r w:rsidRPr="000811B9">
              <w:t>Stone Cold</w:t>
            </w:r>
            <w:r w:rsidR="000E4CB6">
              <w:t xml:space="preserve">, </w:t>
            </w:r>
            <w:r w:rsidRPr="000811B9">
              <w:t>I am Number Four</w:t>
            </w:r>
            <w:r w:rsidR="000E4CB6">
              <w:t xml:space="preserve">, </w:t>
            </w:r>
            <w:r w:rsidRPr="000811B9">
              <w:t>Short Stories</w:t>
            </w:r>
            <w:r w:rsidR="000E4CB6">
              <w:t xml:space="preserve">, </w:t>
            </w:r>
            <w:r w:rsidRPr="000811B9">
              <w:t>The Weight of Water</w:t>
            </w:r>
            <w:r w:rsidR="000E4CB6">
              <w:t xml:space="preserve">, </w:t>
            </w:r>
            <w:r>
              <w:t>The Book Thief</w:t>
            </w:r>
          </w:p>
          <w:p w:rsidR="00EF4436" w:rsidP="00EF4436" w:rsidRDefault="00EF4436" w14:paraId="38E78F7A" w14:textId="357E6D12">
            <w:r>
              <w:t>Coraline</w:t>
            </w:r>
            <w:r w:rsidR="00670A8A">
              <w:t>, Flowers for Algernon</w:t>
            </w:r>
          </w:p>
          <w:p w:rsidR="00A8277A" w:rsidP="00EF4436" w:rsidRDefault="00A8277A" w14:paraId="6582ABB9" w14:textId="77777777"/>
          <w:p w:rsidR="00EF4436" w:rsidP="00EF4436" w:rsidRDefault="00EF4436" w14:paraId="2677FD69" w14:textId="77777777"/>
          <w:p w:rsidR="00EF4436" w:rsidP="00EF4436" w:rsidRDefault="00EF4436" w14:paraId="64416090" w14:textId="16F59575">
            <w:r w:rsidR="00EF4436">
              <w:rPr/>
              <w:t>During this opening unit of work, we revisit the skills students developed in year 7</w:t>
            </w:r>
            <w:r w:rsidR="00EF4436">
              <w:rPr/>
              <w:t xml:space="preserve">.  </w:t>
            </w:r>
            <w:r w:rsidR="00EF4436">
              <w:rPr/>
              <w:t>Now that they have a grounding in writing reading response paragraphs, they will move to develop their analysis of writer’s methods into structure as well as language</w:t>
            </w:r>
            <w:r w:rsidR="00EF4436">
              <w:rPr/>
              <w:t xml:space="preserve">.  </w:t>
            </w:r>
            <w:r w:rsidR="00EF4436">
              <w:rPr/>
              <w:t xml:space="preserve">We develop work on characterisation </w:t>
            </w:r>
            <w:r w:rsidR="362603A4">
              <w:rPr/>
              <w:t>and</w:t>
            </w:r>
            <w:r w:rsidR="00EF4436">
              <w:rPr/>
              <w:t xml:space="preserve"> look at the development of setting and atmosphere and this culminates in a creative assessment task. </w:t>
            </w:r>
          </w:p>
          <w:p w:rsidR="00380BA8" w:rsidRDefault="00380BA8" w14:paraId="21289472" w14:textId="3B224FBA"/>
        </w:tc>
        <w:tc>
          <w:tcPr>
            <w:tcW w:w="3415" w:type="dxa"/>
            <w:gridSpan w:val="2"/>
            <w:shd w:val="clear" w:color="auto" w:fill="E05552"/>
            <w:tcMar/>
          </w:tcPr>
          <w:p w:rsidR="000811B9" w:rsidP="000811B9" w:rsidRDefault="000811B9" w14:paraId="2CD39249" w14:textId="77777777">
            <w:r>
              <w:t>Pre 1914 Short Stories</w:t>
            </w:r>
          </w:p>
          <w:p w:rsidR="000811B9" w:rsidP="000811B9" w:rsidRDefault="000811B9" w14:paraId="4B9FCF30" w14:textId="77777777"/>
          <w:p w:rsidR="000811B9" w:rsidP="000811B9" w:rsidRDefault="000811B9" w14:paraId="4CDC4804" w14:textId="77777777">
            <w:r>
              <w:t>The Tell Tale Heart</w:t>
            </w:r>
          </w:p>
          <w:p w:rsidR="000811B9" w:rsidP="000811B9" w:rsidRDefault="000811B9" w14:paraId="39C3AAA7" w14:textId="77777777">
            <w:r>
              <w:t>The Withered Arm</w:t>
            </w:r>
          </w:p>
          <w:p w:rsidR="000811B9" w:rsidP="000811B9" w:rsidRDefault="000811B9" w14:paraId="2276A369" w14:textId="77777777">
            <w:r w:rsidRPr="000811B9">
              <w:t>The Signalman</w:t>
            </w:r>
          </w:p>
          <w:p w:rsidR="009B4F1C" w:rsidP="000811B9" w:rsidRDefault="009B4F1C" w14:paraId="3C67A559" w14:textId="77777777">
            <w:r>
              <w:t>The Ghost Walk (Not 8U1)</w:t>
            </w:r>
          </w:p>
          <w:p w:rsidR="0061689D" w:rsidP="000811B9" w:rsidRDefault="0061689D" w14:paraId="3FAF023C" w14:textId="77777777"/>
          <w:p w:rsidR="00C246A3" w:rsidP="000811B9" w:rsidRDefault="00C246A3" w14:paraId="37F588CC" w14:textId="77777777"/>
          <w:p w:rsidR="0061689D" w:rsidP="000811B9" w:rsidRDefault="0061689D" w14:paraId="618DBB25" w14:textId="77777777">
            <w:r>
              <w:t xml:space="preserve">Following on from the study of modern narrative texts, students move on to explore Victorian narratives as a precursor to their study at GCSE.  They explore not only the development of meaning through the methods used, but also the influence of the context of the Victorian period. </w:t>
            </w:r>
            <w:r w:rsidR="00C246A3">
              <w:t xml:space="preserve"> This culminates in students emulating the conventions and methods in their own piece of writing. </w:t>
            </w:r>
          </w:p>
        </w:tc>
        <w:tc>
          <w:tcPr>
            <w:tcW w:w="3599" w:type="dxa"/>
            <w:gridSpan w:val="5"/>
            <w:shd w:val="clear" w:color="auto" w:fill="E67370"/>
            <w:tcMar/>
          </w:tcPr>
          <w:p w:rsidR="000811B9" w:rsidP="000811B9" w:rsidRDefault="000811B9" w14:paraId="15516DC2" w14:textId="77777777">
            <w:r>
              <w:t>Modern Drama</w:t>
            </w:r>
          </w:p>
          <w:p w:rsidR="000811B9" w:rsidP="000811B9" w:rsidRDefault="000811B9" w14:paraId="6FEC73DB" w14:textId="77777777">
            <w:r>
              <w:t xml:space="preserve"> </w:t>
            </w:r>
          </w:p>
          <w:p w:rsidR="000811B9" w:rsidP="000811B9" w:rsidRDefault="000811B9" w14:paraId="5D25843B" w14:textId="77777777">
            <w:r>
              <w:t>Kindertransport</w:t>
            </w:r>
          </w:p>
          <w:p w:rsidR="000811B9" w:rsidP="000811B9" w:rsidRDefault="00A6639F" w14:paraId="034EA607" w14:textId="7125231E">
            <w:r>
              <w:t>Salem, Faust, The Valley of Fear</w:t>
            </w:r>
          </w:p>
          <w:p w:rsidR="000811B9" w:rsidP="000811B9" w:rsidRDefault="000811B9" w14:paraId="7B43FECE" w14:textId="77777777">
            <w:r>
              <w:t xml:space="preserve">The Tragic Fate of Humpty </w:t>
            </w:r>
          </w:p>
          <w:p w:rsidR="000811B9" w:rsidP="000811B9" w:rsidRDefault="000811B9" w14:paraId="7A9321BE" w14:textId="77777777">
            <w:r w:rsidRPr="000811B9">
              <w:t>Brother in the Land</w:t>
            </w:r>
          </w:p>
          <w:p w:rsidR="007051D6" w:rsidP="000811B9" w:rsidRDefault="007051D6" w14:paraId="79825EFF" w14:textId="77777777">
            <w:r>
              <w:t>Frankenstein</w:t>
            </w:r>
          </w:p>
          <w:p w:rsidR="00C246A3" w:rsidP="000811B9" w:rsidRDefault="00C246A3" w14:paraId="107617C2" w14:textId="77777777"/>
          <w:p w:rsidR="00534169" w:rsidP="000811B9" w:rsidRDefault="00534169" w14:paraId="1D7A2347" w14:textId="77777777">
            <w:r>
              <w:t>Once students have learned the methods used by writers to en</w:t>
            </w:r>
            <w:r w:rsidR="000059EE">
              <w:t xml:space="preserve">gage their readers, they explore performance and dramatic conventions.  They work with modern drama texts to develop their knowledge of dramatic forms and techniques. </w:t>
            </w:r>
          </w:p>
        </w:tc>
        <w:tc>
          <w:tcPr>
            <w:tcW w:w="3019" w:type="dxa"/>
            <w:gridSpan w:val="2"/>
            <w:shd w:val="clear" w:color="auto" w:fill="ED9997"/>
            <w:tcMar/>
          </w:tcPr>
          <w:p w:rsidR="00886B4A" w:rsidRDefault="00E63316" w14:paraId="71A81E4D" w14:textId="77777777">
            <w:r>
              <w:t>Shakespeare</w:t>
            </w:r>
          </w:p>
          <w:p w:rsidR="00BE1E93" w:rsidRDefault="00BE1E93" w14:paraId="599F6310" w14:textId="77777777"/>
          <w:p w:rsidR="000811B9" w:rsidRDefault="000811B9" w14:paraId="52A836A7" w14:textId="77777777">
            <w:r>
              <w:t>Richard III</w:t>
            </w:r>
          </w:p>
          <w:p w:rsidR="000811B9" w:rsidRDefault="000811B9" w14:paraId="1A457658" w14:textId="77777777">
            <w:r>
              <w:t>The Tempest</w:t>
            </w:r>
          </w:p>
          <w:p w:rsidR="000811B9" w:rsidRDefault="000811B9" w14:paraId="75D9C0FE" w14:textId="77777777">
            <w:r>
              <w:t>The Merchant of Venice</w:t>
            </w:r>
          </w:p>
          <w:p w:rsidR="000811B9" w:rsidRDefault="000811B9" w14:paraId="3DCDC4DD" w14:textId="77777777">
            <w:r>
              <w:t>Twelfth Night</w:t>
            </w:r>
          </w:p>
          <w:p w:rsidR="000059EE" w:rsidRDefault="000059EE" w14:paraId="1A061E0A" w14:textId="77777777"/>
          <w:p w:rsidR="00C246A3" w:rsidRDefault="00C246A3" w14:paraId="1103EB53" w14:textId="77777777"/>
          <w:p w:rsidR="000059EE" w:rsidRDefault="000059EE" w14:paraId="5E67961C" w14:textId="08FE78D7">
            <w:r w:rsidR="000059EE">
              <w:rPr/>
              <w:t>Building on their knowledge of writers’ methods and dramatic forms, students tackle a more complex Shakespeare text</w:t>
            </w:r>
            <w:r w:rsidR="000059EE">
              <w:rPr/>
              <w:t xml:space="preserve">.  </w:t>
            </w:r>
            <w:r w:rsidR="000059EE">
              <w:rPr/>
              <w:t xml:space="preserve">They bring together </w:t>
            </w:r>
            <w:r w:rsidR="1239DBF9">
              <w:rPr/>
              <w:t>all</w:t>
            </w:r>
            <w:r w:rsidR="000059EE">
              <w:rPr/>
              <w:t xml:space="preserve"> their skills from earlier in the term, </w:t>
            </w:r>
            <w:r w:rsidR="000059EE">
              <w:rPr/>
              <w:t>in order to</w:t>
            </w:r>
            <w:r w:rsidR="000059EE">
              <w:rPr/>
              <w:t xml:space="preserve"> combine knowledge of methods with context and connect this to their study of a day in the life of Shakespeare for the Summer term homework project</w:t>
            </w:r>
            <w:r w:rsidR="000059EE">
              <w:rPr/>
              <w:t xml:space="preserve">.  </w:t>
            </w:r>
          </w:p>
        </w:tc>
        <w:tc>
          <w:tcPr>
            <w:tcW w:w="3578" w:type="dxa"/>
            <w:gridSpan w:val="3"/>
            <w:shd w:val="clear" w:color="auto" w:fill="F4C3C2"/>
            <w:tcMar/>
          </w:tcPr>
          <w:p w:rsidR="00886B4A" w:rsidRDefault="00E63316" w14:paraId="46F68A89" w14:textId="77777777">
            <w:r>
              <w:t>Non-Fiction (Speaking and Listening)</w:t>
            </w:r>
          </w:p>
          <w:p w:rsidR="00614F13" w:rsidRDefault="00614F13" w14:paraId="7B2D85DA" w14:textId="77777777"/>
          <w:p w:rsidR="000811B9" w:rsidRDefault="000811B9" w14:paraId="1C750577" w14:textId="72D16FA0">
            <w:r w:rsidR="000811B9">
              <w:rPr/>
              <w:t xml:space="preserve">Non-Fiction unit </w:t>
            </w:r>
          </w:p>
          <w:p w:rsidR="64C881B3" w:rsidRDefault="64C881B3" w14:paraId="3EC71945" w14:textId="517CF7EE">
            <w:r w:rsidR="64C881B3">
              <w:rPr/>
              <w:t>Moments from history</w:t>
            </w:r>
          </w:p>
          <w:p w:rsidR="00C246A3" w:rsidRDefault="00C246A3" w14:paraId="796813BA" w14:textId="77777777"/>
          <w:p w:rsidR="00C246A3" w:rsidRDefault="00C246A3" w14:paraId="0465CACA" w14:textId="77777777"/>
          <w:p w:rsidR="00C246A3" w:rsidRDefault="00C246A3" w14:paraId="502167AC" w14:textId="77777777"/>
          <w:p w:rsidR="04924172" w:rsidRDefault="04924172" w14:paraId="24820164" w14:textId="2B4FAEEE"/>
          <w:p w:rsidR="00C246A3" w:rsidP="04924172" w:rsidRDefault="00591C16" w14:paraId="2C93057B" w14:textId="4029DB83">
            <w:pPr>
              <w:pStyle w:val="Normal"/>
              <w:suppressLineNumbers w:val="0"/>
              <w:bidi w:val="0"/>
              <w:spacing w:before="0" w:beforeAutospacing="off" w:after="0" w:afterAutospacing="off" w:line="240" w:lineRule="auto"/>
              <w:ind w:left="0" w:right="0"/>
              <w:jc w:val="left"/>
            </w:pPr>
            <w:r w:rsidR="00591C16">
              <w:rPr/>
              <w:t xml:space="preserve">The year concludes with a non-fiction unit weaving in </w:t>
            </w:r>
            <w:r w:rsidR="7B0A7ABF">
              <w:rPr/>
              <w:t>cultural capital relevant to texts students will encounter in the future</w:t>
            </w:r>
            <w:r w:rsidR="00591C16">
              <w:rPr/>
              <w:t>, students are asked to consider complex and challenging topics which require thoughtful and sensitive responses, which culminates in a</w:t>
            </w:r>
            <w:r w:rsidR="72870B65">
              <w:rPr/>
              <w:t xml:space="preserve"> written</w:t>
            </w:r>
            <w:r w:rsidR="00591C16">
              <w:rPr/>
              <w:t xml:space="preserve"> assessment where they explore and express their own views, following the conventions of</w:t>
            </w:r>
            <w:r w:rsidR="7720FC5D">
              <w:rPr/>
              <w:t xml:space="preserve"> key</w:t>
            </w:r>
            <w:r w:rsidR="00591C16">
              <w:rPr/>
              <w:t xml:space="preserve"> non-fiction writing </w:t>
            </w:r>
            <w:r w:rsidR="72478FCB">
              <w:rPr/>
              <w:t>formats</w:t>
            </w:r>
            <w:r w:rsidR="00591C16">
              <w:rPr/>
              <w:t xml:space="preserve">. </w:t>
            </w:r>
          </w:p>
        </w:tc>
      </w:tr>
      <w:tr w:rsidR="000E4CB6" w:rsidTr="04924172" w14:paraId="7EC51BE3" w14:textId="77777777">
        <w:trPr>
          <w:trHeight w:val="3358"/>
        </w:trPr>
        <w:tc>
          <w:tcPr>
            <w:tcW w:w="3775" w:type="dxa"/>
            <w:gridSpan w:val="3"/>
            <w:shd w:val="clear" w:color="auto" w:fill="960000"/>
            <w:tcMar/>
          </w:tcPr>
          <w:p w:rsidRPr="002F5FD1" w:rsidR="000E4CB6" w:rsidRDefault="000E4CB6" w14:paraId="4284EAFE" w14:textId="77777777">
            <w:pPr>
              <w:rPr>
                <w:color w:val="000000" w:themeColor="text1"/>
              </w:rPr>
            </w:pPr>
            <w:r w:rsidRPr="002F5FD1">
              <w:rPr>
                <w:color w:val="000000" w:themeColor="text1"/>
              </w:rPr>
              <w:t>Personal Development:</w:t>
            </w:r>
          </w:p>
          <w:p w:rsidRPr="002F5FD1" w:rsidR="000E4CB6" w:rsidRDefault="000E4CB6" w14:paraId="687DD9A0" w14:textId="758087E0" w14:noSpellErr="1">
            <w:pPr>
              <w:rPr>
                <w:rFonts w:ascii="Arial" w:hAnsi="Arial" w:eastAsia="Times New Roman" w:cs="Arial"/>
                <w:color w:val="000000" w:themeColor="text1"/>
                <w:sz w:val="20"/>
                <w:szCs w:val="20"/>
              </w:rPr>
            </w:pPr>
            <w:r w:rsidRPr="0DD08661" w:rsidR="000E4CB6">
              <w:rPr>
                <w:rFonts w:ascii="Arial" w:hAnsi="Arial" w:eastAsia="Times New Roman" w:cs="Arial"/>
                <w:color w:val="000000" w:themeColor="text1" w:themeTint="FF" w:themeShade="FF"/>
                <w:sz w:val="20"/>
                <w:szCs w:val="20"/>
              </w:rPr>
              <w:t>Explores own traditions in contrast to other cultures</w:t>
            </w:r>
            <w:r w:rsidRPr="0DD08661" w:rsidR="000E4CB6">
              <w:rPr>
                <w:rFonts w:ascii="Arial" w:hAnsi="Arial" w:eastAsia="Times New Roman" w:cs="Arial"/>
                <w:color w:val="000000" w:themeColor="text1" w:themeTint="FF" w:themeShade="FF"/>
                <w:sz w:val="20"/>
                <w:szCs w:val="20"/>
              </w:rPr>
              <w:t xml:space="preserve">.  </w:t>
            </w:r>
            <w:r w:rsidRPr="0DD08661" w:rsidR="000E4CB6">
              <w:rPr>
                <w:rFonts w:ascii="Arial" w:hAnsi="Arial" w:eastAsia="Times New Roman" w:cs="Arial"/>
                <w:color w:val="000000" w:themeColor="text1" w:themeTint="FF" w:themeShade="FF"/>
                <w:sz w:val="20"/>
                <w:szCs w:val="20"/>
              </w:rPr>
              <w:t>Exploring the meaning of culture and the traditions embedded within cultures</w:t>
            </w:r>
            <w:r w:rsidRPr="0DD08661" w:rsidR="000E4CB6">
              <w:rPr>
                <w:rFonts w:ascii="Arial" w:hAnsi="Arial" w:eastAsia="Times New Roman" w:cs="Arial"/>
                <w:color w:val="000000" w:themeColor="text1" w:themeTint="FF" w:themeShade="FF"/>
                <w:sz w:val="20"/>
                <w:szCs w:val="20"/>
              </w:rPr>
              <w:t xml:space="preserve">.  </w:t>
            </w:r>
            <w:r w:rsidRPr="0DD08661" w:rsidR="000E4CB6">
              <w:rPr>
                <w:rFonts w:ascii="Arial" w:hAnsi="Arial" w:eastAsia="Times New Roman" w:cs="Arial"/>
                <w:color w:val="000000" w:themeColor="text1" w:themeTint="FF" w:themeShade="FF"/>
                <w:sz w:val="20"/>
                <w:szCs w:val="20"/>
              </w:rPr>
              <w:t>Identity poetry in year 8 deals with how people are viewed, and unsafe relationships, as well as loving and secure relationships and the dynamics within them</w:t>
            </w:r>
            <w:r w:rsidRPr="0DD08661" w:rsidR="000E4CB6">
              <w:rPr>
                <w:rFonts w:ascii="Arial" w:hAnsi="Arial" w:eastAsia="Times New Roman" w:cs="Arial"/>
                <w:color w:val="000000" w:themeColor="text1" w:themeTint="FF" w:themeShade="FF"/>
                <w:sz w:val="20"/>
                <w:szCs w:val="20"/>
              </w:rPr>
              <w:t xml:space="preserve">.  </w:t>
            </w:r>
            <w:r w:rsidRPr="0DD08661" w:rsidR="000E4CB6">
              <w:rPr>
                <w:rFonts w:ascii="Arial" w:hAnsi="Arial" w:eastAsia="Times New Roman" w:cs="Arial"/>
                <w:color w:val="000000" w:themeColor="text1" w:themeTint="FF" w:themeShade="FF"/>
                <w:sz w:val="20"/>
                <w:szCs w:val="20"/>
              </w:rPr>
              <w:t xml:space="preserve">They also deal with concepts such as peer </w:t>
            </w:r>
            <w:bookmarkStart w:name="_Int_oO6jswcF" w:id="477837144"/>
            <w:r w:rsidRPr="0DD08661" w:rsidR="000E4CB6">
              <w:rPr>
                <w:rFonts w:ascii="Arial" w:hAnsi="Arial" w:eastAsia="Times New Roman" w:cs="Arial"/>
                <w:color w:val="000000" w:themeColor="text1" w:themeTint="FF" w:themeShade="FF"/>
                <w:sz w:val="20"/>
                <w:szCs w:val="20"/>
              </w:rPr>
              <w:t>pressure, and</w:t>
            </w:r>
            <w:bookmarkEnd w:id="477837144"/>
            <w:r w:rsidRPr="0DD08661" w:rsidR="000E4CB6">
              <w:rPr>
                <w:rFonts w:ascii="Arial" w:hAnsi="Arial" w:eastAsia="Times New Roman" w:cs="Arial"/>
                <w:color w:val="000000" w:themeColor="text1" w:themeTint="FF" w:themeShade="FF"/>
                <w:sz w:val="20"/>
                <w:szCs w:val="20"/>
              </w:rPr>
              <w:t xml:space="preserve"> recognising dangerous situations.</w:t>
            </w:r>
          </w:p>
        </w:tc>
        <w:tc>
          <w:tcPr>
            <w:tcW w:w="3587" w:type="dxa"/>
            <w:gridSpan w:val="3"/>
            <w:shd w:val="clear" w:color="auto" w:fill="D92F2B"/>
            <w:tcMar/>
          </w:tcPr>
          <w:p w:rsidR="000E4CB6" w:rsidRDefault="000E4CB6" w14:paraId="6E7A7372" w14:textId="77777777">
            <w:r>
              <w:t>Personal Development:</w:t>
            </w:r>
          </w:p>
          <w:p w:rsidR="000E4CB6" w:rsidP="000E4CB6" w:rsidRDefault="000E4CB6" w14:paraId="572F844C" w14:textId="77777777">
            <w:pPr>
              <w:rPr>
                <w:rFonts w:ascii="Arial" w:hAnsi="Arial" w:eastAsia="Times New Roman" w:cs="Arial"/>
                <w:sz w:val="20"/>
                <w:szCs w:val="20"/>
              </w:rPr>
            </w:pPr>
            <w:r w:rsidRPr="000E4CB6">
              <w:rPr>
                <w:rFonts w:ascii="Arial" w:hAnsi="Arial" w:eastAsia="Times New Roman" w:cs="Arial"/>
                <w:sz w:val="20"/>
                <w:szCs w:val="20"/>
              </w:rPr>
              <w:t>Weight of Water – exploring race and rhetoric and immigration as a topic. Stone Cold – exploring homelessness and social responsibilities.</w:t>
            </w:r>
          </w:p>
          <w:p w:rsidR="000E4CB6" w:rsidP="000E4CB6" w:rsidRDefault="000E4CB6" w14:paraId="0301E7EF" w14:textId="4FA9E058">
            <w:pPr>
              <w:rPr>
                <w:rFonts w:ascii="Arial" w:hAnsi="Arial" w:eastAsia="Times New Roman" w:cs="Arial"/>
                <w:sz w:val="20"/>
                <w:szCs w:val="20"/>
              </w:rPr>
            </w:pPr>
            <w:r w:rsidRPr="000E4CB6">
              <w:rPr>
                <w:rFonts w:ascii="Arial" w:hAnsi="Arial" w:eastAsia="Times New Roman" w:cs="Arial"/>
                <w:sz w:val="20"/>
                <w:szCs w:val="20"/>
              </w:rPr>
              <w:t>The Book Thief explores death and the Holocaust.  Relationships and parent and child relationships covered in the year 7 novels</w:t>
            </w:r>
            <w:r>
              <w:rPr>
                <w:rFonts w:ascii="Arial" w:hAnsi="Arial" w:eastAsia="Times New Roman" w:cs="Arial"/>
                <w:sz w:val="20"/>
                <w:szCs w:val="20"/>
              </w:rPr>
              <w:t xml:space="preserve">.  Weight of Water looks at online abuse and recognising healthy and unhealthy relationships. </w:t>
            </w:r>
          </w:p>
          <w:p w:rsidRPr="000E4CB6" w:rsidR="000E4CB6" w:rsidP="000E4CB6" w:rsidRDefault="000E4CB6" w14:paraId="5E696913" w14:textId="646762A9">
            <w:pPr>
              <w:rPr>
                <w:rFonts w:ascii="Arial" w:hAnsi="Arial" w:eastAsia="Times New Roman" w:cs="Arial"/>
                <w:sz w:val="20"/>
                <w:szCs w:val="20"/>
              </w:rPr>
            </w:pPr>
          </w:p>
          <w:p w:rsidR="000E4CB6" w:rsidRDefault="000E4CB6" w14:paraId="3F12C8E2" w14:textId="371652FD"/>
        </w:tc>
        <w:tc>
          <w:tcPr>
            <w:tcW w:w="3587" w:type="dxa"/>
            <w:gridSpan w:val="3"/>
            <w:shd w:val="clear" w:color="auto" w:fill="E05552"/>
            <w:tcMar/>
          </w:tcPr>
          <w:p w:rsidR="000E4CB6" w:rsidRDefault="000E4CB6" w14:paraId="4ADB5606" w14:textId="77777777">
            <w:r>
              <w:t>Personal Development:</w:t>
            </w:r>
          </w:p>
          <w:p w:rsidR="000E4CB6" w:rsidRDefault="000E4CB6" w14:paraId="4EB1664F" w14:textId="5B7FFC98">
            <w:r w:rsidRPr="00F17AF8">
              <w:rPr>
                <w:rFonts w:ascii="Arial" w:hAnsi="Arial" w:eastAsia="Times New Roman" w:cs="Arial"/>
                <w:sz w:val="20"/>
                <w:szCs w:val="20"/>
              </w:rPr>
              <w:t>students explore cultural tales and develop their own creative ability in responding to a stimulus.</w:t>
            </w:r>
          </w:p>
        </w:tc>
        <w:tc>
          <w:tcPr>
            <w:tcW w:w="3312" w:type="dxa"/>
            <w:gridSpan w:val="3"/>
            <w:shd w:val="clear" w:color="auto" w:fill="E36663"/>
            <w:tcMar/>
          </w:tcPr>
          <w:p w:rsidR="000E4CB6" w:rsidRDefault="000E4CB6" w14:paraId="283BAB06" w14:textId="77777777">
            <w:r>
              <w:t>Personal Development:</w:t>
            </w:r>
          </w:p>
          <w:p w:rsidR="000E4CB6" w:rsidRDefault="000E4CB6" w14:paraId="06AEC73C" w14:textId="46DB8011">
            <w:r w:rsidR="6AFFC96D">
              <w:rPr/>
              <w:t>All</w:t>
            </w:r>
            <w:r w:rsidR="000E4CB6">
              <w:rPr/>
              <w:t xml:space="preserve"> these texts deal with relationships and explore both healthy and unhealthy elements of those relationships</w:t>
            </w:r>
            <w:r w:rsidR="000E4CB6">
              <w:rPr/>
              <w:t xml:space="preserve">.  </w:t>
            </w:r>
            <w:r w:rsidR="000E4CB6">
              <w:rPr/>
              <w:t xml:space="preserve">They deal with homophobia, bullying, racism, </w:t>
            </w:r>
            <w:r w:rsidR="002F5FD1">
              <w:rPr/>
              <w:t>family relationships</w:t>
            </w:r>
            <w:r w:rsidR="000E4CB6">
              <w:rPr/>
              <w:t xml:space="preserve">, and obsession. </w:t>
            </w:r>
          </w:p>
        </w:tc>
        <w:tc>
          <w:tcPr>
            <w:tcW w:w="3134" w:type="dxa"/>
            <w:gridSpan w:val="3"/>
            <w:shd w:val="clear" w:color="auto" w:fill="ED9997"/>
            <w:tcMar/>
          </w:tcPr>
          <w:p w:rsidR="000E4CB6" w:rsidRDefault="000E4CB6" w14:paraId="1036B7C6" w14:textId="77777777">
            <w:r>
              <w:t>Personal Development:</w:t>
            </w:r>
          </w:p>
          <w:p w:rsidRPr="002F5FD1" w:rsidR="000E4CB6" w:rsidRDefault="000E4CB6" w14:paraId="7A1DF6CD" w14:textId="462F29F9">
            <w:pPr>
              <w:rPr>
                <w:rFonts w:ascii="Arial" w:hAnsi="Arial" w:eastAsia="Times New Roman" w:cs="Arial"/>
                <w:sz w:val="20"/>
                <w:szCs w:val="20"/>
              </w:rPr>
            </w:pPr>
            <w:r w:rsidRPr="000E4CB6">
              <w:rPr>
                <w:rFonts w:ascii="Arial" w:hAnsi="Arial" w:eastAsia="Times New Roman" w:cs="Arial"/>
                <w:sz w:val="20"/>
                <w:szCs w:val="20"/>
              </w:rPr>
              <w:t>Considering morality in terms of the Kindertransport / Richard III etc.  All texts deal with moral dilemmas and working through overcoming them.</w:t>
            </w:r>
          </w:p>
        </w:tc>
        <w:tc>
          <w:tcPr>
            <w:tcW w:w="3578" w:type="dxa"/>
            <w:gridSpan w:val="3"/>
            <w:shd w:val="clear" w:color="auto" w:fill="F4C3C2"/>
            <w:tcMar/>
          </w:tcPr>
          <w:p w:rsidR="000E4CB6" w:rsidRDefault="000E4CB6" w14:paraId="01653252" w14:textId="77777777">
            <w:r>
              <w:t>Personal Development:</w:t>
            </w:r>
          </w:p>
          <w:p w:rsidRPr="000E4CB6" w:rsidR="000E4CB6" w:rsidP="04924172" w:rsidRDefault="000E4CB6" w14:paraId="6A92048A" w14:textId="50B0B66D">
            <w:pPr>
              <w:pStyle w:val="Normal"/>
              <w:suppressLineNumbers w:val="0"/>
              <w:bidi w:val="0"/>
              <w:spacing w:before="0" w:beforeAutospacing="off" w:after="0" w:afterAutospacing="off" w:line="240" w:lineRule="auto"/>
              <w:ind w:left="0" w:right="0"/>
              <w:jc w:val="left"/>
              <w:rPr>
                <w:rFonts w:ascii="Arial" w:hAnsi="Arial" w:eastAsia="Times New Roman" w:cs="Arial"/>
                <w:sz w:val="20"/>
                <w:szCs w:val="20"/>
              </w:rPr>
            </w:pPr>
            <w:r w:rsidRPr="04924172" w:rsidR="000E4CB6">
              <w:rPr>
                <w:rFonts w:ascii="Arial" w:hAnsi="Arial" w:eastAsia="Times New Roman" w:cs="Arial"/>
                <w:sz w:val="20"/>
                <w:szCs w:val="20"/>
              </w:rPr>
              <w:t>Non</w:t>
            </w:r>
            <w:r w:rsidRPr="04924172" w:rsidR="002F5FD1">
              <w:rPr>
                <w:rFonts w:ascii="Arial" w:hAnsi="Arial" w:eastAsia="Times New Roman" w:cs="Arial"/>
                <w:sz w:val="20"/>
                <w:szCs w:val="20"/>
              </w:rPr>
              <w:t>-</w:t>
            </w:r>
            <w:r w:rsidRPr="04924172" w:rsidR="000E4CB6">
              <w:rPr>
                <w:rFonts w:ascii="Arial" w:hAnsi="Arial" w:eastAsia="Times New Roman" w:cs="Arial"/>
                <w:sz w:val="20"/>
                <w:szCs w:val="20"/>
              </w:rPr>
              <w:t xml:space="preserve">Fiction Scheme explores where to look for trustworthy messaging and how to form own opinions in the light of confusing messages.  </w:t>
            </w:r>
            <w:r w:rsidRPr="04924172" w:rsidR="6430CA3E">
              <w:rPr>
                <w:rFonts w:ascii="Arial" w:hAnsi="Arial" w:eastAsia="Times New Roman" w:cs="Arial"/>
                <w:sz w:val="20"/>
                <w:szCs w:val="20"/>
              </w:rPr>
              <w:t xml:space="preserve">We explore viewpoint and perspective and how to decode language to be able to understnad these ideas. </w:t>
            </w:r>
          </w:p>
        </w:tc>
      </w:tr>
      <w:tr w:rsidR="003E7AC6" w:rsidTr="04924172" w14:paraId="11400272" w14:textId="77777777">
        <w:tc>
          <w:tcPr>
            <w:tcW w:w="5584" w:type="dxa"/>
            <w:gridSpan w:val="5"/>
            <w:shd w:val="clear" w:color="auto" w:fill="960000"/>
            <w:tcMar/>
          </w:tcPr>
          <w:p w:rsidRPr="002F5FD1" w:rsidR="003E7AC6" w:rsidRDefault="003E7AC6" w14:paraId="4E0DDC68" w14:textId="77777777">
            <w:pPr>
              <w:rPr>
                <w:color w:val="000000" w:themeColor="text1"/>
              </w:rPr>
            </w:pPr>
            <w:r w:rsidRPr="002F5FD1">
              <w:rPr>
                <w:color w:val="000000" w:themeColor="text1"/>
              </w:rPr>
              <w:t>Assessment window 1</w:t>
            </w:r>
          </w:p>
          <w:p w:rsidRPr="002F5FD1" w:rsidR="003E7AC6" w:rsidRDefault="00E63316" w14:paraId="04CD53AF" w14:textId="77777777">
            <w:pPr>
              <w:rPr>
                <w:color w:val="000000" w:themeColor="text1"/>
              </w:rPr>
            </w:pPr>
            <w:r w:rsidRPr="002F5FD1">
              <w:rPr>
                <w:color w:val="000000" w:themeColor="text1"/>
              </w:rPr>
              <w:t>Poetry Reading Assessment</w:t>
            </w:r>
          </w:p>
          <w:p w:rsidRPr="002F5FD1" w:rsidR="00E63316" w:rsidRDefault="0031640E" w14:paraId="54100224" w14:textId="47C3AC13">
            <w:pPr>
              <w:rPr>
                <w:color w:val="000000" w:themeColor="text1"/>
              </w:rPr>
            </w:pPr>
            <w:r>
              <w:rPr>
                <w:color w:val="000000" w:themeColor="text1"/>
              </w:rPr>
              <w:t>Novel extract-based assessment</w:t>
            </w:r>
          </w:p>
          <w:p w:rsidRPr="002F5FD1" w:rsidR="003E7AC6" w:rsidP="00AD1C47" w:rsidRDefault="003E7AC6" w14:paraId="052F074F" w14:textId="77777777">
            <w:pPr>
              <w:rPr>
                <w:color w:val="000000" w:themeColor="text1"/>
              </w:rPr>
            </w:pPr>
          </w:p>
        </w:tc>
        <w:tc>
          <w:tcPr>
            <w:tcW w:w="1778" w:type="dxa"/>
            <w:shd w:val="clear" w:color="auto" w:fill="D92F2B"/>
            <w:tcMar/>
          </w:tcPr>
          <w:p w:rsidRPr="002F5FD1" w:rsidR="003E7AC6" w:rsidRDefault="003E7AC6" w14:paraId="3E784225" w14:textId="77777777">
            <w:pPr>
              <w:rPr>
                <w:color w:val="000000" w:themeColor="text1"/>
              </w:rPr>
            </w:pPr>
            <w:r w:rsidRPr="002F5FD1">
              <w:rPr>
                <w:color w:val="000000" w:themeColor="text1"/>
              </w:rPr>
              <w:t xml:space="preserve">Data Deadline </w:t>
            </w:r>
          </w:p>
          <w:p w:rsidRPr="002F5FD1" w:rsidR="00A64F26" w:rsidRDefault="00A64F26" w14:paraId="4F606D77" w14:textId="77777777">
            <w:pPr>
              <w:rPr>
                <w:color w:val="000000" w:themeColor="text1"/>
              </w:rPr>
            </w:pPr>
            <w:r w:rsidRPr="002F5FD1">
              <w:rPr>
                <w:color w:val="000000" w:themeColor="text1"/>
              </w:rPr>
              <w:t>½ term 1</w:t>
            </w:r>
          </w:p>
          <w:p w:rsidRPr="002F5FD1" w:rsidR="00A64F26" w:rsidRDefault="00A64F26" w14:paraId="78380836" w14:textId="1C016FC8">
            <w:pPr>
              <w:rPr>
                <w:color w:val="000000" w:themeColor="text1"/>
              </w:rPr>
            </w:pPr>
            <w:r w:rsidRPr="002F5FD1">
              <w:rPr>
                <w:color w:val="000000" w:themeColor="text1"/>
              </w:rPr>
              <w:t>End of autumn 1</w:t>
            </w:r>
          </w:p>
        </w:tc>
        <w:tc>
          <w:tcPr>
            <w:tcW w:w="5106" w:type="dxa"/>
            <w:gridSpan w:val="5"/>
            <w:shd w:val="clear" w:color="auto" w:fill="E05552"/>
            <w:tcMar/>
          </w:tcPr>
          <w:p w:rsidR="003E7AC6" w:rsidRDefault="003E7AC6" w14:paraId="189FE765" w14:textId="77777777">
            <w:r>
              <w:t>Assessment window 2</w:t>
            </w:r>
          </w:p>
          <w:p w:rsidR="003E7AC6" w:rsidRDefault="00E63316" w14:paraId="497CD732" w14:textId="72C9BB63">
            <w:r>
              <w:t>Pre-1914</w:t>
            </w:r>
            <w:r w:rsidR="00A529FD">
              <w:t xml:space="preserve"> </w:t>
            </w:r>
            <w:r w:rsidR="004E47EB">
              <w:t>writing assessment</w:t>
            </w:r>
            <w:r w:rsidR="00A529FD">
              <w:t xml:space="preserve"> – Own story following the gothic generic conventions. </w:t>
            </w:r>
          </w:p>
          <w:p w:rsidR="00E63316" w:rsidRDefault="00E63316" w14:paraId="55587A45" w14:textId="6F0E6CF7">
            <w:r>
              <w:t xml:space="preserve">Modern drama </w:t>
            </w:r>
            <w:r w:rsidR="0031640E">
              <w:t>Reading assessment</w:t>
            </w:r>
          </w:p>
          <w:p w:rsidR="003E7AC6" w:rsidRDefault="003E7AC6" w14:paraId="3E57927E" w14:textId="77777777"/>
        </w:tc>
        <w:tc>
          <w:tcPr>
            <w:tcW w:w="1793" w:type="dxa"/>
            <w:shd w:val="clear" w:color="auto" w:fill="E67370"/>
            <w:tcMar/>
          </w:tcPr>
          <w:p w:rsidR="003E7AC6" w:rsidRDefault="003E7AC6" w14:paraId="2DAEBBB2" w14:textId="77777777">
            <w:r>
              <w:t>Data Deadline</w:t>
            </w:r>
          </w:p>
          <w:p w:rsidR="00A64F26" w:rsidRDefault="00A64F26" w14:paraId="4D557D18" w14:textId="77777777">
            <w:r>
              <w:t>½ term 2</w:t>
            </w:r>
          </w:p>
          <w:p w:rsidR="00A64F26" w:rsidRDefault="00A64F26" w14:paraId="409BB50E" w14:textId="196EC356">
            <w:r>
              <w:t>End of Spring 2</w:t>
            </w:r>
          </w:p>
        </w:tc>
        <w:tc>
          <w:tcPr>
            <w:tcW w:w="4780" w:type="dxa"/>
            <w:gridSpan w:val="4"/>
            <w:shd w:val="clear" w:color="auto" w:fill="ED9997"/>
            <w:tcMar/>
          </w:tcPr>
          <w:p w:rsidR="003E7AC6" w:rsidRDefault="003E7AC6" w14:paraId="307DA64A" w14:textId="77777777">
            <w:r>
              <w:t>Assessment window 3</w:t>
            </w:r>
          </w:p>
          <w:p w:rsidR="003E7AC6" w:rsidRDefault="00E63316" w14:paraId="5F61344E" w14:textId="5365C83D">
            <w:r>
              <w:t xml:space="preserve">Shakespeare </w:t>
            </w:r>
            <w:r w:rsidR="0031640E">
              <w:t xml:space="preserve">Reading </w:t>
            </w:r>
            <w:r>
              <w:t>assessment</w:t>
            </w:r>
          </w:p>
          <w:p w:rsidR="00E63316" w:rsidRDefault="00E63316" w14:paraId="2F2082DB" w14:textId="3FB7111F">
            <w:r>
              <w:t xml:space="preserve">Non Fiction – </w:t>
            </w:r>
            <w:r w:rsidR="00731480">
              <w:t>Writing assessment</w:t>
            </w:r>
          </w:p>
          <w:p w:rsidR="003E7AC6" w:rsidRDefault="003E7AC6" w14:paraId="0D48E254" w14:textId="77777777"/>
        </w:tc>
        <w:tc>
          <w:tcPr>
            <w:tcW w:w="1932" w:type="dxa"/>
            <w:gridSpan w:val="2"/>
            <w:shd w:val="clear" w:color="auto" w:fill="F4C3C2"/>
            <w:tcMar/>
          </w:tcPr>
          <w:p w:rsidR="003E7AC6" w:rsidRDefault="003E7AC6" w14:paraId="7A1C03B8" w14:textId="77777777">
            <w:r>
              <w:t>Data Deadline</w:t>
            </w:r>
          </w:p>
          <w:p w:rsidR="00A64F26" w:rsidRDefault="00A64F26" w14:paraId="11D87DB3" w14:textId="77777777">
            <w:r>
              <w:t>½ term 3</w:t>
            </w:r>
          </w:p>
          <w:p w:rsidR="00A64F26" w:rsidRDefault="00A64F26" w14:paraId="401F7107" w14:textId="716C52FD">
            <w:r>
              <w:t>End of Summer 2</w:t>
            </w:r>
          </w:p>
        </w:tc>
      </w:tr>
      <w:tr w:rsidR="00B96188" w:rsidTr="04924172" w14:paraId="7332C6EC" w14:textId="77777777">
        <w:tc>
          <w:tcPr>
            <w:tcW w:w="7362" w:type="dxa"/>
            <w:gridSpan w:val="6"/>
            <w:shd w:val="clear" w:color="auto" w:fill="960000"/>
            <w:tcMar/>
          </w:tcPr>
          <w:p w:rsidRPr="002F5FD1" w:rsidR="00B96188" w:rsidP="00B96188" w:rsidRDefault="00B96188" w14:paraId="2D2122D8" w14:textId="77777777">
            <w:pPr>
              <w:jc w:val="center"/>
              <w:rPr>
                <w:color w:val="000000" w:themeColor="text1"/>
              </w:rPr>
            </w:pPr>
            <w:r w:rsidRPr="002F5FD1">
              <w:rPr>
                <w:color w:val="000000" w:themeColor="text1"/>
              </w:rPr>
              <w:t>Homework</w:t>
            </w:r>
          </w:p>
        </w:tc>
        <w:tc>
          <w:tcPr>
            <w:tcW w:w="6899" w:type="dxa"/>
            <w:gridSpan w:val="6"/>
            <w:shd w:val="clear" w:color="auto" w:fill="E05552"/>
            <w:tcMar/>
          </w:tcPr>
          <w:p w:rsidR="00B96188" w:rsidP="00B96188" w:rsidRDefault="00B96188" w14:paraId="6B428545" w14:textId="77777777">
            <w:pPr>
              <w:jc w:val="center"/>
            </w:pPr>
            <w:r>
              <w:t>Homework</w:t>
            </w:r>
          </w:p>
        </w:tc>
        <w:tc>
          <w:tcPr>
            <w:tcW w:w="6712" w:type="dxa"/>
            <w:gridSpan w:val="6"/>
            <w:shd w:val="clear" w:color="auto" w:fill="ED9997"/>
            <w:tcMar/>
          </w:tcPr>
          <w:p w:rsidR="00B96188" w:rsidP="00B96188" w:rsidRDefault="00B96188" w14:paraId="71FF88DF" w14:textId="77777777">
            <w:pPr>
              <w:jc w:val="center"/>
            </w:pPr>
            <w:r>
              <w:t>Homework</w:t>
            </w:r>
          </w:p>
        </w:tc>
      </w:tr>
      <w:tr w:rsidR="00B96188" w:rsidTr="04924172" w14:paraId="2E3A2D89" w14:textId="77777777">
        <w:trPr>
          <w:trHeight w:val="610"/>
        </w:trPr>
        <w:tc>
          <w:tcPr>
            <w:tcW w:w="7362" w:type="dxa"/>
            <w:gridSpan w:val="6"/>
            <w:shd w:val="clear" w:color="auto" w:fill="960000"/>
            <w:tcMar/>
          </w:tcPr>
          <w:p w:rsidR="04924172" w:rsidP="04924172" w:rsidRDefault="04924172" w14:paraId="7653F429" w14:textId="6239BD06">
            <w:pPr>
              <w:pStyle w:val="Normal"/>
              <w:suppressLineNumbers w:val="0"/>
              <w:bidi w:val="0"/>
              <w:spacing w:before="0" w:beforeAutospacing="off" w:after="0" w:afterAutospacing="off" w:line="240" w:lineRule="auto"/>
              <w:ind w:left="0" w:right="0"/>
              <w:jc w:val="left"/>
              <w:rPr>
                <w:color w:val="000000" w:themeColor="text1" w:themeTint="FF" w:themeShade="FF"/>
              </w:rPr>
            </w:pPr>
          </w:p>
          <w:p w:rsidR="58874438" w:rsidP="04924172" w:rsidRDefault="58874438" w14:paraId="3EF943AC" w14:textId="2C66C64C">
            <w:pPr>
              <w:pStyle w:val="Normal"/>
              <w:suppressLineNumbers w:val="0"/>
              <w:bidi w:val="0"/>
              <w:spacing w:before="0" w:beforeAutospacing="off" w:after="0" w:afterAutospacing="off" w:line="240" w:lineRule="auto"/>
              <w:ind w:left="0" w:right="0"/>
              <w:jc w:val="left"/>
              <w:rPr>
                <w:color w:val="000000" w:themeColor="text1" w:themeTint="FF" w:themeShade="FF"/>
              </w:rPr>
            </w:pPr>
            <w:r w:rsidRPr="04924172" w:rsidR="58874438">
              <w:rPr>
                <w:color w:val="000000" w:themeColor="text1" w:themeTint="FF" w:themeShade="FF"/>
              </w:rPr>
              <w:t xml:space="preserve">Bedrock Learning – 20 points each week. </w:t>
            </w:r>
          </w:p>
          <w:p w:rsidR="00B96188" w:rsidP="00B96188" w:rsidRDefault="00B96188" w14:paraId="46E93C42" w14:textId="77777777"/>
        </w:tc>
        <w:tc>
          <w:tcPr>
            <w:tcW w:w="6899" w:type="dxa"/>
            <w:gridSpan w:val="6"/>
            <w:shd w:val="clear" w:color="auto" w:fill="E05552"/>
            <w:tcMar/>
          </w:tcPr>
          <w:p w:rsidR="04924172" w:rsidP="04924172" w:rsidRDefault="04924172" w14:paraId="7D85FCAE" w14:textId="57AE1A68">
            <w:pPr>
              <w:pStyle w:val="Normal"/>
              <w:suppressLineNumbers w:val="0"/>
              <w:bidi w:val="0"/>
              <w:spacing w:before="0" w:beforeAutospacing="off" w:after="0" w:afterAutospacing="off" w:line="240" w:lineRule="auto"/>
              <w:ind w:left="0" w:right="0"/>
              <w:jc w:val="left"/>
              <w:rPr>
                <w:color w:val="000000" w:themeColor="text1" w:themeTint="FF" w:themeShade="FF"/>
              </w:rPr>
            </w:pPr>
          </w:p>
          <w:p w:rsidR="58874438" w:rsidP="04924172" w:rsidRDefault="58874438" w14:paraId="5B97345A" w14:textId="120FC49C">
            <w:pPr>
              <w:pStyle w:val="Normal"/>
              <w:suppressLineNumbers w:val="0"/>
              <w:bidi w:val="0"/>
              <w:spacing w:before="0" w:beforeAutospacing="off" w:after="0" w:afterAutospacing="off" w:line="240" w:lineRule="auto"/>
              <w:ind w:left="0" w:right="0"/>
              <w:jc w:val="left"/>
              <w:rPr>
                <w:color w:val="000000" w:themeColor="text1" w:themeTint="FF" w:themeShade="FF"/>
              </w:rPr>
            </w:pPr>
            <w:r w:rsidRPr="04924172" w:rsidR="58874438">
              <w:rPr>
                <w:color w:val="000000" w:themeColor="text1" w:themeTint="FF" w:themeShade="FF"/>
              </w:rPr>
              <w:t>Bedrock Learning – 20 points each week.</w:t>
            </w:r>
          </w:p>
          <w:p w:rsidR="00B96188" w:rsidP="00B96188" w:rsidRDefault="00B96188" w14:paraId="4001A9D7" w14:textId="77777777"/>
        </w:tc>
        <w:tc>
          <w:tcPr>
            <w:tcW w:w="6712" w:type="dxa"/>
            <w:gridSpan w:val="6"/>
            <w:shd w:val="clear" w:color="auto" w:fill="ED9997"/>
            <w:tcMar/>
          </w:tcPr>
          <w:p w:rsidR="00B96188" w:rsidP="00B96188" w:rsidRDefault="00B96188" w14:paraId="1ADD6CE8" w14:textId="77777777"/>
          <w:p w:rsidR="00B96188" w:rsidP="04924172" w:rsidRDefault="00B96188" w14:paraId="45F1D60C" w14:textId="646DC80A">
            <w:pPr>
              <w:pStyle w:val="Normal"/>
              <w:suppressLineNumbers w:val="0"/>
              <w:bidi w:val="0"/>
              <w:spacing w:before="0" w:beforeAutospacing="off" w:after="0" w:afterAutospacing="off" w:line="240" w:lineRule="auto"/>
              <w:ind w:left="0" w:right="0"/>
              <w:jc w:val="left"/>
              <w:rPr>
                <w:color w:val="000000" w:themeColor="text1" w:themeTint="FF" w:themeShade="FF"/>
              </w:rPr>
            </w:pPr>
            <w:r w:rsidRPr="04924172" w:rsidR="58874438">
              <w:rPr>
                <w:color w:val="000000" w:themeColor="text1" w:themeTint="FF" w:themeShade="FF"/>
              </w:rPr>
              <w:t>Bedrock Learning – 20 points each week.</w:t>
            </w:r>
          </w:p>
          <w:p w:rsidR="00B96188" w:rsidP="04924172" w:rsidRDefault="00B96188" w14:paraId="3BA7C4EB" w14:textId="462D06E6">
            <w:pPr>
              <w:pStyle w:val="Normal"/>
              <w:rPr>
                <w:color w:val="000000" w:themeColor="text1" w:themeTint="FF" w:themeShade="FF"/>
              </w:rPr>
            </w:pPr>
          </w:p>
        </w:tc>
      </w:tr>
    </w:tbl>
    <w:p w:rsidR="00B96188" w:rsidP="00886B4A" w:rsidRDefault="00B96188" w14:paraId="08F1A329" w14:textId="77777777"/>
    <w:sectPr w:rsidR="00B96188" w:rsidSect="002F5FD1">
      <w:pgSz w:w="23811" w:h="16838" w:orient="landscape" w:code="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oO6jswcF" int2:invalidationBookmarkName="" int2:hashCode="AsRtrmDVmeeskh" int2:id="LX2z1HOE">
      <int2:state int2:type="gram" int2:value="Rejected"/>
    </int2:bookmark>
    <int2:bookmark int2:bookmarkName="_Int_Vq0Bpw3U" int2:invalidationBookmarkName="" int2:hashCode="C3xHr/bw/d59L3" int2:id="d1cAeTaA">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00E77"/>
    <w:multiLevelType w:val="hybridMultilevel"/>
    <w:tmpl w:val="4190A92E"/>
    <w:lvl w:ilvl="0" w:tplc="1868CE1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CBE06AA"/>
    <w:multiLevelType w:val="hybridMultilevel"/>
    <w:tmpl w:val="C0202C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76373A0"/>
    <w:multiLevelType w:val="hybridMultilevel"/>
    <w:tmpl w:val="4D5056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EE27E55"/>
    <w:multiLevelType w:val="hybridMultilevel"/>
    <w:tmpl w:val="97A63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93215514">
    <w:abstractNumId w:val="3"/>
  </w:num>
  <w:num w:numId="2" w16cid:durableId="1721633436">
    <w:abstractNumId w:val="0"/>
  </w:num>
  <w:num w:numId="3" w16cid:durableId="340477596">
    <w:abstractNumId w:val="2"/>
  </w:num>
  <w:num w:numId="4" w16cid:durableId="13024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3C"/>
    <w:rsid w:val="000059EE"/>
    <w:rsid w:val="00034AB4"/>
    <w:rsid w:val="000579B5"/>
    <w:rsid w:val="000811B9"/>
    <w:rsid w:val="000E3451"/>
    <w:rsid w:val="000E4CB6"/>
    <w:rsid w:val="000E6B10"/>
    <w:rsid w:val="001A6654"/>
    <w:rsid w:val="0028773C"/>
    <w:rsid w:val="002F5FD1"/>
    <w:rsid w:val="0031640E"/>
    <w:rsid w:val="00380BA8"/>
    <w:rsid w:val="003D7F69"/>
    <w:rsid w:val="003E7AC6"/>
    <w:rsid w:val="00405BAD"/>
    <w:rsid w:val="004E47EB"/>
    <w:rsid w:val="00534169"/>
    <w:rsid w:val="0059018B"/>
    <w:rsid w:val="00591C16"/>
    <w:rsid w:val="00601D6B"/>
    <w:rsid w:val="00614F13"/>
    <w:rsid w:val="0061689D"/>
    <w:rsid w:val="00670A8A"/>
    <w:rsid w:val="007051D6"/>
    <w:rsid w:val="00731480"/>
    <w:rsid w:val="00744F48"/>
    <w:rsid w:val="0076663B"/>
    <w:rsid w:val="007C7167"/>
    <w:rsid w:val="00886B4A"/>
    <w:rsid w:val="008A0959"/>
    <w:rsid w:val="008C1D33"/>
    <w:rsid w:val="008E59C0"/>
    <w:rsid w:val="009107DA"/>
    <w:rsid w:val="009156D9"/>
    <w:rsid w:val="009B4F1C"/>
    <w:rsid w:val="009B74AC"/>
    <w:rsid w:val="009C0DC7"/>
    <w:rsid w:val="00A41206"/>
    <w:rsid w:val="00A529FD"/>
    <w:rsid w:val="00A64F26"/>
    <w:rsid w:val="00A6639F"/>
    <w:rsid w:val="00A8277A"/>
    <w:rsid w:val="00AD1C47"/>
    <w:rsid w:val="00B06E4E"/>
    <w:rsid w:val="00B409F5"/>
    <w:rsid w:val="00B931C2"/>
    <w:rsid w:val="00B96188"/>
    <w:rsid w:val="00BE1E93"/>
    <w:rsid w:val="00C246A3"/>
    <w:rsid w:val="00C252C5"/>
    <w:rsid w:val="00C26B60"/>
    <w:rsid w:val="00CB2A7D"/>
    <w:rsid w:val="00E63316"/>
    <w:rsid w:val="00EC4A04"/>
    <w:rsid w:val="00EE55DB"/>
    <w:rsid w:val="00EF4436"/>
    <w:rsid w:val="00F56264"/>
    <w:rsid w:val="04924172"/>
    <w:rsid w:val="0511FEFB"/>
    <w:rsid w:val="0DD08661"/>
    <w:rsid w:val="1239DBF9"/>
    <w:rsid w:val="284E61B3"/>
    <w:rsid w:val="35CF4E66"/>
    <w:rsid w:val="362603A4"/>
    <w:rsid w:val="37BC9E6A"/>
    <w:rsid w:val="58874438"/>
    <w:rsid w:val="6430CA3E"/>
    <w:rsid w:val="64C881B3"/>
    <w:rsid w:val="65A417D4"/>
    <w:rsid w:val="6AFFC96D"/>
    <w:rsid w:val="72478FCB"/>
    <w:rsid w:val="72870B65"/>
    <w:rsid w:val="7720FC5D"/>
    <w:rsid w:val="7B0A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C595"/>
  <w15:chartTrackingRefBased/>
  <w15:docId w15:val="{CC7804BF-DCE9-4AF1-BE07-6169B165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877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41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f220717e06444c1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Norfolk Academy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Katy Chanter</dc:creator>
  <keywords/>
  <dc:description/>
  <lastModifiedBy>Katy Chanter</lastModifiedBy>
  <revision>6</revision>
  <dcterms:created xsi:type="dcterms:W3CDTF">2024-06-17T08:44:00.0000000Z</dcterms:created>
  <dcterms:modified xsi:type="dcterms:W3CDTF">2026-05-14T18:18:48.6986745Z</dcterms:modified>
</coreProperties>
</file>